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34" w:tblpY="1218"/>
        <w:tblOverlap w:val="never"/>
        <w:tblW w:w="11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1272"/>
        <w:gridCol w:w="562"/>
        <w:gridCol w:w="196"/>
        <w:gridCol w:w="1803"/>
        <w:gridCol w:w="227"/>
        <w:gridCol w:w="275"/>
        <w:gridCol w:w="1037"/>
        <w:gridCol w:w="718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bookmarkEnd w:id="0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中文报告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bookmarkEnd w:id="1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英文报告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7"/>
                <w:szCs w:val="17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scaled="0"/>
                  </w14:gradFill>
                </w14:textFill>
              </w:rPr>
              <w:t>A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注意：每份申请表对应一份测试报告。请务必填写好带有</w:t>
            </w: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的项目，客服专线：0571-87793013  85098029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1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Company Name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Order No.申请单号：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1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报告抬头公司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Name跟单人姓名：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1" w:type="dxa"/>
            <w:gridSpan w:val="8"/>
            <w:tcBorders>
              <w:top w:val="single" w:color="auto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Address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Rec.Date收样日期：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1" w:type="dxa"/>
            <w:gridSpan w:val="8"/>
            <w:tcBorders>
              <w:top w:val="dotted" w:color="auto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lang w:val="en-US" w:eastAsia="zh-CN"/>
              </w:rPr>
              <w:t>报告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公司地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址：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Deadline 出单日期：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2" w:type="dxa"/>
            <w:gridSpan w:val="5"/>
            <w:tcBorders>
              <w:bottom w:val="dotted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highlight w:val="none"/>
                <w:lang w:val="en-US" w:eastAsia="zh-CN"/>
              </w:rPr>
              <w:t>申请公司名称：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464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lang w:val="en-US" w:eastAsia="zh-CN"/>
              </w:rPr>
              <w:t>Contact person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联系人: 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2" w:type="dxa"/>
            <w:gridSpan w:val="5"/>
            <w:tcBorders>
              <w:top w:val="dotted" w:color="auto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7"/>
                <w:szCs w:val="17"/>
                <w:highlight w:val="none"/>
                <w:lang w:val="en-US" w:eastAsia="zh-CN"/>
              </w:rPr>
              <w:t>申请公司地址：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464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TEL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电话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Sample name样品名称：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464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E-mail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邮箱：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Post Code邮政编码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4642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FAX传真：：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11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Article No产品编码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063" w:type="dxa"/>
            <w:gridSpan w:val="5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End Uses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最终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用途：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4140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Model No样品型号：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14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7"/>
                <w:szCs w:val="17"/>
                <w:lang w:eastAsia="zh-CN"/>
              </w:rPr>
              <w:t>Other information should show on report其它需体现在报告中的信息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14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Invoice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Title发票抬头：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申请方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Applicant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付款方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Payer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O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thers：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备注Remark：需加收相应的税费  P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</w:rPr>
              <w:t xml:space="preserve">lease charged 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some 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</w:rPr>
              <w:t>taxes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 fee.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14" w:type="dxa"/>
            <w:gridSpan w:val="1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If you need other items in report, please specify 如果您的报告还需要注明其他项目，请说明：</w:t>
            </w:r>
            <w:bookmarkStart w:id="2" w:name="Text1"/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lang w:val="en-US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fldChar w:fldCharType="end"/>
            </w:r>
            <w:bookmarkEnd w:id="2"/>
          </w:p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7"/>
                <w:szCs w:val="17"/>
              </w:rPr>
              <w:t>（如要注明制造商，供应商之类，有特殊说明请备注）</w:t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eastAsia="zh-CN"/>
              </w:rPr>
              <w:t>需在</w:t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t>SDS和Label中体现的紧急电话号码：</w:t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color w:val="0000FF"/>
                <w:sz w:val="17"/>
                <w:szCs w:val="17"/>
                <w:lang w:val="en-US" w:eastAsia="zh-CN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214" w:type="dxa"/>
            <w:gridSpan w:val="10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7"/>
                <w:szCs w:val="17"/>
                <w:lang w:val="en-US"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7"/>
                <w:szCs w:val="17"/>
                <w:lang w:val="en-US" w:eastAsia="zh-CN"/>
              </w:rPr>
              <w:t>报告方式Report Type: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电子文档Digital Report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纸质文档Paper Report 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副本Copy Report, 份数Copies: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bookmarkEnd w:id="4"/>
          </w:p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7"/>
                <w:szCs w:val="17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scaled="0"/>
                  </w14:gradFill>
                </w14:textFill>
              </w:rPr>
              <w:t>A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同时申请中文、英文2个版本的报告，加收100/份；申请纸质报告100元/份。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214" w:type="dxa"/>
            <w:gridSpan w:val="10"/>
            <w:vAlign w:val="center"/>
          </w:tcPr>
          <w:p>
            <w:pPr>
              <w:tabs>
                <w:tab w:val="left" w:pos="-720"/>
              </w:tabs>
              <w:suppressAutoHyphens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★SDS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TW"/>
              </w:rPr>
              <w:t>格式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</w:rPr>
              <w:t>Format used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：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联合国(UN)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GHS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版  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欧盟(EU) CLP版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美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国(US) HCS版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国标(GB)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其他Others：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2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★服务类型(工作日为周一至周五)Service Requested(Workdays are from MON to FRI)：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标准服务 Regular Service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加急服务，加收50% 附加费</w:t>
            </w:r>
            <w:bookmarkStart w:id="5" w:name="Check46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Express Service(50% Surcharge)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bookmarkEnd w:id="5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特急服务，加收100% 附加费Double Express Service(100% Surcharge)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21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样品成份信息  Sample Composition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化学品名称</w:t>
            </w:r>
          </w:p>
          <w:p>
            <w:pPr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Chemical Name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化学文摘社登记号码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（优先）</w:t>
            </w:r>
          </w:p>
          <w:p>
            <w:pPr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CAS No. (Priority)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成份Composition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（重量百分比）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(in % by weight)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EC号码（如适用）</w:t>
            </w:r>
          </w:p>
          <w:p>
            <w:pPr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EC No. (if applicable)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REACH登记号码（如适用）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REACH Registration No.</w:t>
            </w:r>
          </w:p>
          <w:p>
            <w:pPr>
              <w:suppressAutoHyphens/>
              <w:adjustRightInd w:val="0"/>
              <w:snapToGrid w:val="0"/>
              <w:spacing w:line="240" w:lineRule="exact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(if applicable)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  <w:bookmarkEnd w:id="6"/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8.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9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9.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  <w:tc>
          <w:tcPr>
            <w:tcW w:w="2385" w:type="dxa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214" w:type="dxa"/>
            <w:gridSpan w:val="10"/>
            <w:vAlign w:val="center"/>
          </w:tcPr>
          <w:p>
            <w:pPr>
              <w:suppressAutoHyphens/>
              <w:adjustRightInd w:val="0"/>
              <w:snapToGrid w:val="0"/>
              <w:spacing w:line="240" w:lineRule="exact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★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物理性质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Physical Properties：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573" w:type="dxa"/>
            <w:gridSpan w:val="3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外表状态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Appearance：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538" w:type="dxa"/>
            <w:gridSpan w:val="5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>颜色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Colour：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lang w:eastAsia="zh-CN"/>
              </w:rPr>
              <w:t xml:space="preserve">气味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Odour：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214" w:type="dxa"/>
            <w:gridSpan w:val="10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t>★外包测试 Subcontract：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t xml:space="preserve"> 同意外包 Agree    </w: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instrText xml:space="preserve"> FORMCHECKBOX </w:instrText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  <w:t xml:space="preserve"> 不同意外包 Disagree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Signing means that you agree to the above terms. Please read and check the terms before signing.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签字即代表同意以上条款，请在签字前仔细阅读并勾选本合同条款。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申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请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公司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代表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>签名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/盖章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bookmarkEnd w:id="7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                                   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 GSG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代表签名/盖章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 xml:space="preserve">: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sz w:val="17"/>
                <w:szCs w:val="17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bookmarkEnd w:id="8"/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/>
                <w:sz w:val="17"/>
                <w:szCs w:val="17"/>
                <w:shd w:val="pct10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Applicant Signature：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                                            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val="en-US" w:eastAsia="zh-CN"/>
              </w:rPr>
              <w:t>GSG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 xml:space="preserve"> Signature：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instrText xml:space="preserve"> FORMTEXT </w:instrTex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  <w:lang w:eastAsia="zh-CN"/>
              </w:rPr>
              <w:fldChar w:fldCharType="end"/>
            </w:r>
          </w:p>
        </w:tc>
      </w:tr>
    </w:tbl>
    <w:p>
      <w:pPr>
        <w:rPr>
          <w:sz w:val="17"/>
          <w:szCs w:val="17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Arial" w:eastAsia="宋体" w:cs="Arial"/>
          <w:sz w:val="24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附录</w:t>
      </w:r>
      <w:r>
        <w:rPr>
          <w:rFonts w:ascii="Arial" w:hAnsi="Arial" w:eastAsia="宋体" w:cs="Arial"/>
          <w:b/>
          <w:sz w:val="28"/>
          <w:szCs w:val="18"/>
          <w:lang w:eastAsia="zh-CN"/>
        </w:rPr>
        <w:t xml:space="preserve">1  </w:t>
      </w:r>
      <w:r>
        <w:rPr>
          <w:rFonts w:ascii="Arial" w:hAnsi="Arial" w:eastAsia="宋体" w:cs="Arial"/>
          <w:b/>
          <w:sz w:val="24"/>
          <w:szCs w:val="18"/>
        </w:rPr>
        <w:t>Appendix 1</w:t>
      </w: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Arial" w:eastAsia="宋体" w:cs="Arial"/>
          <w:b/>
          <w:sz w:val="24"/>
          <w:szCs w:val="18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基本资料</w:t>
      </w:r>
      <w:r>
        <w:rPr>
          <w:rFonts w:ascii="Arial" w:hAnsi="Arial" w:eastAsia="宋体" w:cs="Arial"/>
          <w:b/>
          <w:sz w:val="28"/>
          <w:szCs w:val="18"/>
          <w:lang w:eastAsia="zh-CN"/>
        </w:rPr>
        <w:t xml:space="preserve"> </w:t>
      </w:r>
      <w:r>
        <w:rPr>
          <w:rFonts w:ascii="Arial" w:hAnsi="Arial" w:eastAsia="宋体" w:cs="Arial"/>
          <w:b/>
          <w:sz w:val="24"/>
          <w:szCs w:val="18"/>
        </w:rPr>
        <w:t>Core Information</w:t>
      </w:r>
    </w:p>
    <w:p>
      <w:pPr>
        <w:tabs>
          <w:tab w:val="left" w:pos="3070"/>
        </w:tabs>
        <w:jc w:val="center"/>
        <w:rPr>
          <w:rFonts w:ascii="Arial" w:hAnsi="Arial" w:eastAsia="宋体" w:cs="Arial"/>
          <w:lang w:eastAsia="zh-CN"/>
        </w:rPr>
      </w:pPr>
      <w:r>
        <w:rPr>
          <w:rFonts w:ascii="Arial" w:hAnsi="Arial" w:eastAsia="宋体" w:cs="Arial"/>
          <w:b/>
          <w:sz w:val="22"/>
          <w:szCs w:val="18"/>
        </w:rPr>
        <w:t xml:space="preserve"> </w:t>
      </w:r>
    </w:p>
    <w:p>
      <w:pPr>
        <w:tabs>
          <w:tab w:val="left" w:pos="3070"/>
        </w:tabs>
        <w:rPr>
          <w:rFonts w:ascii="Arial" w:hAnsi="Arial" w:eastAsia="宋体" w:cs="Arial"/>
          <w:b/>
          <w:sz w:val="22"/>
          <w:szCs w:val="18"/>
          <w:lang w:eastAsia="zh-CN"/>
        </w:rPr>
      </w:pPr>
      <w:r>
        <w:rPr>
          <w:rFonts w:ascii="Arial" w:hAnsi="宋体" w:eastAsia="宋体" w:cs="Arial"/>
          <w:b/>
          <w:sz w:val="22"/>
          <w:szCs w:val="18"/>
        </w:rPr>
        <w:t>物理和化学特性</w:t>
      </w:r>
      <w:r>
        <w:rPr>
          <w:rFonts w:ascii="Arial" w:hAnsi="Arial" w:eastAsia="宋体" w:cs="Arial"/>
          <w:b/>
          <w:sz w:val="22"/>
          <w:szCs w:val="18"/>
        </w:rPr>
        <w:t xml:space="preserve">Physical and </w:t>
      </w:r>
      <w:r>
        <w:rPr>
          <w:rFonts w:ascii="Arial" w:hAnsi="Arial" w:eastAsia="宋体" w:cs="Arial"/>
          <w:b/>
          <w:sz w:val="22"/>
          <w:szCs w:val="18"/>
          <w:lang w:eastAsia="zh-CN"/>
        </w:rPr>
        <w:t>C</w:t>
      </w:r>
      <w:r>
        <w:rPr>
          <w:rFonts w:ascii="Arial" w:hAnsi="Arial" w:eastAsia="宋体" w:cs="Arial"/>
          <w:b/>
          <w:sz w:val="22"/>
          <w:szCs w:val="18"/>
        </w:rPr>
        <w:t xml:space="preserve">hemical </w:t>
      </w:r>
      <w:r>
        <w:rPr>
          <w:rFonts w:ascii="Arial" w:hAnsi="Arial" w:eastAsia="宋体" w:cs="Arial"/>
          <w:b/>
          <w:sz w:val="22"/>
          <w:szCs w:val="18"/>
          <w:lang w:eastAsia="zh-CN"/>
        </w:rPr>
        <w:t>P</w:t>
      </w:r>
      <w:r>
        <w:rPr>
          <w:rFonts w:ascii="Arial" w:hAnsi="Arial" w:eastAsia="宋体" w:cs="Arial"/>
          <w:b/>
          <w:sz w:val="22"/>
          <w:szCs w:val="18"/>
        </w:rPr>
        <w:t>roperties</w:t>
      </w:r>
    </w:p>
    <w:p>
      <w:pPr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  <w:lang w:eastAsia="zh-CN"/>
        </w:rPr>
        <w:t xml:space="preserve">1. </w:t>
      </w:r>
      <w:r>
        <w:rPr>
          <w:rFonts w:ascii="Arial" w:hAnsi="宋体" w:eastAsia="宋体" w:cs="Arial"/>
          <w:sz w:val="18"/>
          <w:szCs w:val="18"/>
          <w:lang w:eastAsia="zh-CN"/>
        </w:rPr>
        <w:t>请在下表填写产品的基本资料，如不适用，请注明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“</w:t>
      </w:r>
      <w:r>
        <w:rPr>
          <w:rFonts w:ascii="Arial" w:hAnsi="宋体" w:eastAsia="宋体" w:cs="Arial"/>
          <w:b/>
          <w:sz w:val="18"/>
          <w:szCs w:val="18"/>
          <w:lang w:eastAsia="zh-CN"/>
        </w:rPr>
        <w:t>不适用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”</w:t>
      </w:r>
      <w:r>
        <w:rPr>
          <w:rFonts w:ascii="Arial" w:hAnsi="宋体" w:eastAsia="宋体" w:cs="Arial"/>
          <w:sz w:val="18"/>
          <w:szCs w:val="18"/>
          <w:lang w:eastAsia="zh-CN"/>
        </w:rPr>
        <w:t>。</w:t>
      </w:r>
    </w:p>
    <w:p>
      <w:pPr>
        <w:ind w:firstLine="270" w:firstLineChars="150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</w:rPr>
        <w:t>Please provide the following core information in the sections below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 state “Not applicable”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“</w:t>
      </w:r>
      <w:r>
        <w:rPr>
          <w:rFonts w:ascii="Arial" w:hAnsi="Arial" w:eastAsia="宋体" w:cs="Arial"/>
          <w:sz w:val="18"/>
          <w:szCs w:val="18"/>
          <w:lang w:eastAsia="zh-CN"/>
        </w:rPr>
        <w:t>N/A</w:t>
      </w:r>
      <w:r>
        <w:rPr>
          <w:rFonts w:ascii="Arial" w:hAnsi="Arial" w:eastAsia="宋体" w:cs="Arial"/>
          <w:sz w:val="18"/>
          <w:szCs w:val="18"/>
        </w:rPr>
        <w:t xml:space="preserve">” </w:t>
      </w:r>
      <w:r>
        <w:rPr>
          <w:rFonts w:ascii="Arial" w:hAnsi="Arial" w:eastAsia="宋体" w:cs="Arial"/>
          <w:sz w:val="18"/>
          <w:szCs w:val="18"/>
          <w:lang w:eastAsia="zh-CN"/>
        </w:rPr>
        <w:t>if</w:t>
      </w:r>
      <w:r>
        <w:rPr>
          <w:rFonts w:ascii="Arial" w:hAnsi="Arial" w:eastAsia="宋体" w:cs="Arial"/>
          <w:sz w:val="18"/>
          <w:szCs w:val="18"/>
        </w:rPr>
        <w:t xml:space="preserve"> relevant.</w:t>
      </w:r>
    </w:p>
    <w:p>
      <w:pPr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  <w:lang w:eastAsia="zh-CN"/>
        </w:rPr>
        <w:t xml:space="preserve">2. </w:t>
      </w:r>
      <w:r>
        <w:rPr>
          <w:rFonts w:ascii="Arial" w:hAnsi="宋体" w:eastAsia="宋体" w:cs="Arial"/>
          <w:sz w:val="18"/>
          <w:szCs w:val="16"/>
          <w:lang w:eastAsia="zh-CN"/>
        </w:rPr>
        <w:t>如果没有相关的资料，请留空。</w:t>
      </w:r>
      <w:r>
        <w:rPr>
          <w:rFonts w:ascii="Arial" w:hAnsi="Arial" w:eastAsia="宋体" w:cs="Arial"/>
          <w:bCs/>
          <w:sz w:val="18"/>
          <w:szCs w:val="16"/>
          <w:lang w:eastAsia="zh-CN"/>
        </w:rPr>
        <w:t>If no information is available, please leave the fields blank.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6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活泼度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 xml:space="preserve">Reactivity </w:t>
            </w:r>
          </w:p>
        </w:tc>
        <w:tc>
          <w:tcPr>
            <w:tcW w:w="2792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bookmarkStart w:id="40" w:name="_GoBack"/>
            <w:bookmarkEnd w:id="40"/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气味阀值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Odor threshold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稳定性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Chemical stability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有可能发生的危害反应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Possibility of hazardous reactions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酸碱度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pH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沸点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/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范围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Boiling point / range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凝固点</w:t>
            </w:r>
            <w:r>
              <w:rPr>
                <w:rFonts w:ascii="Arial" w:hAnsi="Arial" w:eastAsia="宋体" w:cs="Arial"/>
                <w:sz w:val="18"/>
                <w:szCs w:val="18"/>
              </w:rPr>
              <w:t>Freezing point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熔点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/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范围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Melting point / range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val="de-DE"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闪点</w:t>
            </w:r>
            <w:r>
              <w:rPr>
                <w:rFonts w:ascii="Arial" w:hAnsi="Arial" w:eastAsia="宋体" w:cs="Arial"/>
                <w:sz w:val="18"/>
                <w:szCs w:val="18"/>
              </w:rPr>
              <w:t>Flash point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val="de-DE"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密度</w:t>
            </w:r>
            <w:r>
              <w:rPr>
                <w:rFonts w:ascii="Arial" w:hAnsi="Arial" w:eastAsia="宋体" w:cs="Arial"/>
                <w:sz w:val="18"/>
                <w:szCs w:val="18"/>
                <w:lang w:val="de-DE"/>
              </w:rPr>
              <w:t>Density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de-DE"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val="de-DE" w:eastAsia="zh-CN"/>
              </w:rPr>
              <w:t>(g/cm</w:t>
            </w:r>
            <w:r>
              <w:rPr>
                <w:rFonts w:ascii="Arial" w:hAnsi="Arial" w:eastAsia="宋体" w:cs="Arial"/>
                <w:sz w:val="18"/>
                <w:szCs w:val="18"/>
                <w:vertAlign w:val="superscript"/>
                <w:lang w:val="de-DE" w:eastAsia="zh-CN"/>
              </w:rPr>
              <w:t>3</w:t>
            </w:r>
            <w:r>
              <w:rPr>
                <w:rFonts w:ascii="Arial" w:hAnsi="Arial" w:eastAsia="宋体" w:cs="Arial"/>
                <w:sz w:val="18"/>
                <w:szCs w:val="18"/>
                <w:lang w:val="de-DE" w:eastAsia="zh-CN"/>
              </w:rPr>
              <w:t>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空气中的可燃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爆炸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)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上限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体积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%)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Upper flammable (explosive) limits in air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Upper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- U</w:t>
            </w:r>
            <w:r>
              <w:rPr>
                <w:rFonts w:ascii="Arial" w:hAnsi="Arial" w:eastAsia="宋体" w:cs="Arial"/>
                <w:sz w:val="18"/>
                <w:szCs w:val="18"/>
              </w:rPr>
              <w:t>EL (vol %)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空气中的可燃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爆炸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下限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体积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%)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Lower flammable (explosive) limits in air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Lower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- L</w:t>
            </w:r>
            <w:r>
              <w:rPr>
                <w:rFonts w:ascii="Arial" w:hAnsi="Arial" w:eastAsia="宋体" w:cs="Arial"/>
                <w:sz w:val="18"/>
                <w:szCs w:val="18"/>
              </w:rPr>
              <w:t>EL (vol %)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爆炸特性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Explosive properties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氧化特性</w:t>
            </w:r>
            <w:r>
              <w:rPr>
                <w:rFonts w:ascii="Arial" w:hAnsi="Arial" w:eastAsia="宋体" w:cs="Arial"/>
                <w:sz w:val="18"/>
                <w:szCs w:val="18"/>
              </w:rPr>
              <w:t>Oxidizing properties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可燃性（固体，气体）</w:t>
            </w:r>
            <w:r>
              <w:rPr>
                <w:rFonts w:ascii="Arial" w:hAnsi="Arial" w:eastAsia="宋体" w:cs="Arial"/>
                <w:sz w:val="18"/>
                <w:szCs w:val="18"/>
              </w:rPr>
              <w:t>Flammability (solid, gas)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气压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(mbar)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val="en-GB"/>
              </w:rPr>
              <w:t>Vapour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pressure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相对密度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(g/m</w:t>
            </w:r>
            <w:r>
              <w:rPr>
                <w:rFonts w:ascii="Arial" w:hAnsi="Arial" w:eastAsia="宋体" w:cs="Arial"/>
                <w:sz w:val="18"/>
                <w:szCs w:val="18"/>
                <w:vertAlign w:val="superscript"/>
                <w:lang w:eastAsia="zh-TW"/>
              </w:rPr>
              <w:t>3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)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Relative density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水溶性</w:t>
            </w:r>
            <w:r>
              <w:rPr>
                <w:rFonts w:ascii="Arial" w:hAnsi="Arial" w:eastAsia="宋体" w:cs="Arial"/>
                <w:sz w:val="18"/>
                <w:szCs w:val="18"/>
              </w:rPr>
              <w:t>Solubility in water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(g/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L</w:t>
            </w:r>
            <w:r>
              <w:rPr>
                <w:rFonts w:ascii="Arial" w:hAnsi="Arial" w:eastAsia="宋体" w:cs="Arial"/>
                <w:sz w:val="18"/>
                <w:szCs w:val="18"/>
              </w:rPr>
              <w:t>)</w:t>
            </w:r>
          </w:p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适用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>时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，请列举在其他溶液的溶解性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，A</w:t>
            </w:r>
            <w:r>
              <w:rPr>
                <w:rFonts w:ascii="Arial" w:hAnsi="Arial" w:eastAsia="宋体" w:cs="Arial"/>
                <w:sz w:val="18"/>
                <w:szCs w:val="18"/>
              </w:rPr>
              <w:t>lso list solubility in other solvents if information is available)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分配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系数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Partition coefficient</w:t>
            </w:r>
          </w:p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正辛醇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/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水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n-octanol / water)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黏度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(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m</w:t>
            </w:r>
            <w:r>
              <w:rPr>
                <w:rFonts w:ascii="Arial" w:hAnsi="Arial" w:eastAsia="宋体" w:cs="Arial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as</w:t>
            </w:r>
            <w:r>
              <w:rPr>
                <w:rFonts w:ascii="Arial" w:hAnsi="Arial" w:eastAsia="宋体" w:cs="Arial"/>
                <w:sz w:val="18"/>
                <w:szCs w:val="18"/>
              </w:rPr>
              <w:t>)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Viscosity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蒸汽密度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Vapour density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 xml:space="preserve"> (g/m</w:t>
            </w:r>
            <w:r>
              <w:rPr>
                <w:rFonts w:ascii="Arial" w:hAnsi="Arial" w:eastAsia="宋体" w:cs="Arial"/>
                <w:sz w:val="18"/>
                <w:szCs w:val="18"/>
                <w:vertAlign w:val="superscript"/>
                <w:lang w:eastAsia="zh-TW"/>
              </w:rPr>
              <w:t>3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蒸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发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速度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Evaporation rate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(kg/s)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燃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点温</w:t>
            </w: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度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Auto-ignition temperature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widowControl w:val="0"/>
              <w:adjustRightInd w:val="0"/>
              <w:snapToGrid w:val="0"/>
              <w:spacing w:line="300" w:lineRule="exact"/>
              <w:jc w:val="both"/>
              <w:rPr>
                <w:rFonts w:ascii="Arial" w:hAnsi="Arial" w:eastAsia="宋体" w:cs="Arial"/>
                <w:b w:val="0"/>
                <w:sz w:val="18"/>
                <w:szCs w:val="18"/>
                <w:u w:val="none"/>
                <w:lang w:eastAsia="zh-CN"/>
              </w:rPr>
            </w:pPr>
            <w:r>
              <w:rPr>
                <w:rFonts w:ascii="Arial" w:hAnsi="宋体" w:eastAsia="宋体" w:cs="Arial"/>
                <w:b w:val="0"/>
                <w:sz w:val="18"/>
                <w:szCs w:val="18"/>
                <w:u w:val="none"/>
                <w:lang w:eastAsia="zh-CN"/>
              </w:rPr>
              <w:t>分解温</w:t>
            </w:r>
            <w:r>
              <w:rPr>
                <w:rFonts w:ascii="Arial" w:hAnsi="宋体" w:eastAsia="宋体" w:cs="Arial"/>
                <w:b w:val="0"/>
                <w:sz w:val="18"/>
                <w:szCs w:val="18"/>
                <w:u w:val="none"/>
                <w:lang w:eastAsia="zh-TW"/>
              </w:rPr>
              <w:t>度</w:t>
            </w:r>
            <w:r>
              <w:rPr>
                <w:rFonts w:hint="eastAsia" w:ascii="Arial" w:hAnsi="宋体" w:eastAsia="宋体" w:cs="Arial"/>
                <w:b w:val="0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 w:val="0"/>
                <w:sz w:val="18"/>
                <w:szCs w:val="18"/>
                <w:u w:val="none"/>
              </w:rPr>
              <w:t xml:space="preserve">Decomposition temperature </w:t>
            </w:r>
            <w:r>
              <w:rPr>
                <w:rFonts w:ascii="Arial" w:hAnsi="Arial" w:eastAsia="宋体" w:cs="Arial"/>
                <w:b w:val="0"/>
                <w:sz w:val="18"/>
                <w:szCs w:val="18"/>
                <w:u w:val="none"/>
                <w:lang w:eastAsia="zh-TW"/>
              </w:rPr>
              <w:t>(°C)</w:t>
            </w:r>
          </w:p>
        </w:tc>
        <w:tc>
          <w:tcPr>
            <w:tcW w:w="279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08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widowControl w:val="0"/>
              <w:adjustRightInd w:val="0"/>
              <w:snapToGrid w:val="0"/>
              <w:spacing w:line="300" w:lineRule="exact"/>
              <w:jc w:val="both"/>
              <w:rPr>
                <w:rFonts w:ascii="Arial" w:hAnsi="Arial" w:eastAsia="宋体" w:cs="Arial"/>
                <w:b w:val="0"/>
                <w:sz w:val="18"/>
                <w:szCs w:val="18"/>
                <w:u w:val="none"/>
                <w:lang w:eastAsia="zh-CN"/>
              </w:rPr>
            </w:pPr>
            <w:r>
              <w:rPr>
                <w:rFonts w:ascii="Arial" w:hAnsi="宋体" w:eastAsia="宋体" w:cs="Arial"/>
                <w:b w:val="0"/>
                <w:sz w:val="18"/>
                <w:szCs w:val="18"/>
                <w:u w:val="none"/>
                <w:lang w:eastAsia="zh-CN"/>
              </w:rPr>
              <w:t>附加资料</w:t>
            </w:r>
            <w:r>
              <w:rPr>
                <w:rFonts w:hint="eastAsia" w:ascii="Arial" w:hAnsi="宋体" w:eastAsia="宋体" w:cs="Arial"/>
                <w:b w:val="0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 w:val="0"/>
                <w:sz w:val="18"/>
                <w:szCs w:val="18"/>
                <w:u w:val="none"/>
                <w:lang w:eastAsia="zh-CN"/>
              </w:rPr>
              <w:t>Additional</w:t>
            </w:r>
            <w:r>
              <w:rPr>
                <w:rFonts w:hint="eastAsia" w:ascii="Arial" w:hAnsi="Arial" w:eastAsia="宋体" w:cs="Arial"/>
                <w:b w:val="0"/>
                <w:sz w:val="18"/>
                <w:szCs w:val="18"/>
                <w:u w:val="none"/>
                <w:lang w:eastAsia="zh-CN"/>
              </w:rPr>
              <w:t xml:space="preserve"> documents</w:t>
            </w:r>
          </w:p>
        </w:tc>
        <w:tc>
          <w:tcPr>
            <w:tcW w:w="2792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t>     </w:t>
            </w:r>
            <w:r>
              <w:rPr>
                <w:rFonts w:ascii="Arial" w:hAnsi="Arial" w:eastAsia="宋体" w:cs="Arial"/>
                <w:b/>
                <w:sz w:val="18"/>
                <w:szCs w:val="18"/>
                <w:lang w:eastAsia="zh-CN"/>
              </w:rPr>
              <w:fldChar w:fldCharType="end"/>
            </w:r>
          </w:p>
        </w:tc>
      </w:tr>
    </w:tbl>
    <w:p>
      <w:pPr>
        <w:widowControl/>
        <w:jc w:val="left"/>
        <w:rPr>
          <w:rFonts w:ascii="Arial" w:hAnsi="Arial" w:eastAsia="宋体" w:cs="Arial"/>
          <w:sz w:val="18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附录2  Appendix 2</w:t>
      </w: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  <w:r>
        <w:rPr>
          <w:rFonts w:ascii="Arial" w:hAnsi="宋体" w:eastAsia="宋体" w:cs="Arial"/>
          <w:b/>
          <w:sz w:val="28"/>
          <w:szCs w:val="18"/>
        </w:rPr>
        <w:t>运输资料 Transport Information</w:t>
      </w:r>
    </w:p>
    <w:p>
      <w:pPr>
        <w:rPr>
          <w:rFonts w:ascii="Arial" w:hAnsi="Arial" w:eastAsia="宋体" w:cs="Arial"/>
          <w:sz w:val="16"/>
          <w:szCs w:val="16"/>
        </w:rPr>
      </w:pPr>
    </w:p>
    <w:p>
      <w:pPr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宋体" w:eastAsia="宋体" w:cs="Arial"/>
          <w:sz w:val="18"/>
          <w:szCs w:val="18"/>
          <w:lang w:eastAsia="zh-CN"/>
        </w:rPr>
        <w:t>请在下表填写产品的基本资料，如不适用，请注明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“</w:t>
      </w:r>
      <w:r>
        <w:rPr>
          <w:rFonts w:ascii="Arial" w:hAnsi="宋体" w:eastAsia="宋体" w:cs="Arial"/>
          <w:b/>
          <w:sz w:val="18"/>
          <w:szCs w:val="18"/>
          <w:lang w:eastAsia="zh-CN"/>
        </w:rPr>
        <w:t>不适用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”</w:t>
      </w:r>
      <w:r>
        <w:rPr>
          <w:rFonts w:ascii="Arial" w:hAnsi="宋体" w:eastAsia="宋体" w:cs="Arial"/>
          <w:sz w:val="18"/>
          <w:szCs w:val="18"/>
          <w:lang w:eastAsia="zh-CN"/>
        </w:rPr>
        <w:t>。</w:t>
      </w:r>
    </w:p>
    <w:p>
      <w:pPr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</w:rPr>
        <w:t>Please provide the following core information in the sections below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 state “Not applicable”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“</w:t>
      </w:r>
      <w:r>
        <w:rPr>
          <w:rFonts w:ascii="Arial" w:hAnsi="Arial" w:eastAsia="宋体" w:cs="Arial"/>
          <w:sz w:val="18"/>
          <w:szCs w:val="18"/>
          <w:lang w:eastAsia="zh-CN"/>
        </w:rPr>
        <w:t>N/A</w:t>
      </w:r>
      <w:r>
        <w:rPr>
          <w:rFonts w:ascii="Arial" w:hAnsi="Arial" w:eastAsia="宋体" w:cs="Arial"/>
          <w:sz w:val="18"/>
          <w:szCs w:val="18"/>
        </w:rPr>
        <w:t xml:space="preserve">” </w:t>
      </w:r>
      <w:r>
        <w:rPr>
          <w:rFonts w:ascii="Arial" w:hAnsi="Arial" w:eastAsia="宋体" w:cs="Arial"/>
          <w:sz w:val="18"/>
          <w:szCs w:val="18"/>
          <w:lang w:eastAsia="zh-CN"/>
        </w:rPr>
        <w:t>if</w:t>
      </w:r>
      <w:r>
        <w:rPr>
          <w:rFonts w:ascii="Arial" w:hAnsi="Arial" w:eastAsia="宋体" w:cs="Arial"/>
          <w:sz w:val="18"/>
          <w:szCs w:val="18"/>
        </w:rPr>
        <w:t xml:space="preserve"> relevant.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2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联合国危险物品编号</w:t>
            </w:r>
            <w:r>
              <w:rPr>
                <w:rFonts w:ascii="Arial" w:hAnsi="Arial" w:eastAsia="宋体" w:cs="Arial"/>
                <w:sz w:val="18"/>
                <w:szCs w:val="18"/>
              </w:rPr>
              <w:t>UN Number</w:t>
            </w:r>
          </w:p>
        </w:tc>
        <w:tc>
          <w:tcPr>
            <w:tcW w:w="2962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正确的运输名称</w:t>
            </w:r>
            <w:r>
              <w:rPr>
                <w:rFonts w:ascii="Arial" w:hAnsi="Arial" w:eastAsia="宋体" w:cs="Arial"/>
                <w:sz w:val="18"/>
                <w:szCs w:val="18"/>
              </w:rPr>
              <w:t>Proper shipping name</w:t>
            </w:r>
          </w:p>
        </w:tc>
        <w:tc>
          <w:tcPr>
            <w:tcW w:w="296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296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296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陆路运输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跨境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ADR – 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TW"/>
              </w:rPr>
              <w:t>次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Subclass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TW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  <w:lang w:eastAsia="zh-TW"/>
              </w:rPr>
              <w:fldChar w:fldCharType="end"/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包装组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Packaging group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内陆运输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ADNR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次等级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Subclass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包装组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Packaging group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海运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IMO/IMDG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次等级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Subclass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包装组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Packaging group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空运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IATA/ICAO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次等级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Subclass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包装组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Packaging group 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其他合适资料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（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陆运和海运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eastAsia="宋体" w:cs="Arial"/>
                <w:sz w:val="18"/>
                <w:szCs w:val="18"/>
              </w:rPr>
              <w:t>Other Applicable Information (ADR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and IMO/IMDG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b/>
                <w:bCs/>
                <w:sz w:val="18"/>
                <w:szCs w:val="18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限量危</w:t>
            </w:r>
            <w:r>
              <w:rPr>
                <w:rFonts w:ascii="Arial" w:hAnsi="宋体" w:eastAsia="宋体" w:cs="Arial"/>
                <w:sz w:val="18"/>
                <w:szCs w:val="18"/>
              </w:rPr>
              <w:t>险货</w:t>
            </w: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物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Limited quantities (LQ)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运输类别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Transport category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sz w:val="18"/>
                <w:szCs w:val="18"/>
                <w:lang w:eastAsia="zh-CN"/>
              </w:rPr>
              <w:t>隧道行车限制</w:t>
            </w:r>
            <w:r>
              <w:rPr>
                <w:rFonts w:hint="eastAsia" w:ascii="Arial" w:hAnsi="宋体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</w:rPr>
              <w:t>Tunnel restriction code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集装运输识别（根据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MARPOL 73/78</w:t>
            </w: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附录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  <w:t>II</w:t>
            </w: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和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  <w:t>IBC</w:t>
            </w: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代码）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Transport in bulk according to Annex II of MARPOL 73/78 and the IBC Code</w:t>
            </w:r>
          </w:p>
        </w:tc>
        <w:tc>
          <w:tcPr>
            <w:tcW w:w="2962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38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>使用者特别注意事项</w:t>
            </w:r>
            <w:r>
              <w:rPr>
                <w:rFonts w:hint="eastAsia" w:ascii="Arial" w:hAnsi="宋体" w:eastAsia="宋体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</w:rPr>
              <w:t>Special precautions for user</w:t>
            </w:r>
            <w:r>
              <w:rPr>
                <w:rFonts w:ascii="Arial" w:hAnsi="Arial" w:eastAsia="宋体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62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rPr>
          <w:rFonts w:ascii="Arial" w:hAnsi="Arial" w:eastAsia="宋体" w:cs="Arial"/>
          <w:b/>
          <w:sz w:val="22"/>
          <w:szCs w:val="18"/>
          <w:lang w:eastAsia="zh-CN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附录3  Appendix 3</w:t>
      </w: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健康影响及毒理学数据</w:t>
      </w: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  <w:lang w:eastAsia="zh-CN"/>
        </w:rPr>
      </w:pPr>
      <w:r>
        <w:rPr>
          <w:rFonts w:ascii="Arial" w:hAnsi="宋体" w:eastAsia="宋体" w:cs="Arial"/>
          <w:b/>
          <w:sz w:val="28"/>
          <w:szCs w:val="18"/>
        </w:rPr>
        <w:t>Health Effects and Toxicology Data</w:t>
      </w:r>
    </w:p>
    <w:p>
      <w:pPr>
        <w:rPr>
          <w:rFonts w:ascii="Arial" w:hAnsi="Arial" w:eastAsia="宋体" w:cs="Arial"/>
          <w:sz w:val="20"/>
          <w:lang w:eastAsia="zh-CN"/>
        </w:rPr>
      </w:pPr>
    </w:p>
    <w:p>
      <w:pPr>
        <w:jc w:val="left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  <w:lang w:eastAsia="zh-CN"/>
        </w:rPr>
        <w:t xml:space="preserve">1. </w:t>
      </w:r>
      <w:r>
        <w:rPr>
          <w:rFonts w:ascii="Arial" w:hAnsi="宋体" w:eastAsia="宋体" w:cs="Arial"/>
          <w:sz w:val="18"/>
          <w:szCs w:val="18"/>
          <w:lang w:eastAsia="zh-CN"/>
        </w:rPr>
        <w:t>请在下表填写产品的基本资料，如不适用，请注明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“</w:t>
      </w:r>
      <w:r>
        <w:rPr>
          <w:rFonts w:ascii="Arial" w:hAnsi="宋体" w:eastAsia="宋体" w:cs="Arial"/>
          <w:b/>
          <w:sz w:val="18"/>
          <w:szCs w:val="18"/>
          <w:lang w:eastAsia="zh-CN"/>
        </w:rPr>
        <w:t>不适用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”</w:t>
      </w:r>
      <w:r>
        <w:rPr>
          <w:rFonts w:ascii="Arial" w:hAnsi="宋体" w:eastAsia="宋体" w:cs="Arial"/>
          <w:sz w:val="18"/>
          <w:szCs w:val="18"/>
          <w:lang w:eastAsia="zh-CN"/>
        </w:rPr>
        <w:t>。</w:t>
      </w:r>
    </w:p>
    <w:p>
      <w:pPr>
        <w:ind w:firstLine="270" w:firstLineChars="150"/>
        <w:jc w:val="left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</w:rPr>
        <w:t>Please provide the following core information in the sections below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 state “Not applicable”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“</w:t>
      </w:r>
      <w:r>
        <w:rPr>
          <w:rFonts w:ascii="Arial" w:hAnsi="Arial" w:eastAsia="宋体" w:cs="Arial"/>
          <w:sz w:val="18"/>
          <w:szCs w:val="18"/>
          <w:lang w:eastAsia="zh-CN"/>
        </w:rPr>
        <w:t>N/A</w:t>
      </w:r>
      <w:r>
        <w:rPr>
          <w:rFonts w:ascii="Arial" w:hAnsi="Arial" w:eastAsia="宋体" w:cs="Arial"/>
          <w:sz w:val="18"/>
          <w:szCs w:val="18"/>
        </w:rPr>
        <w:t xml:space="preserve">” </w:t>
      </w:r>
      <w:r>
        <w:rPr>
          <w:rFonts w:ascii="Arial" w:hAnsi="Arial" w:eastAsia="宋体" w:cs="Arial"/>
          <w:sz w:val="18"/>
          <w:szCs w:val="18"/>
          <w:lang w:eastAsia="zh-CN"/>
        </w:rPr>
        <w:t>if</w:t>
      </w:r>
      <w:r>
        <w:rPr>
          <w:rFonts w:ascii="Arial" w:hAnsi="Arial" w:eastAsia="宋体" w:cs="Arial"/>
          <w:sz w:val="18"/>
          <w:szCs w:val="18"/>
        </w:rPr>
        <w:t xml:space="preserve"> relevant.</w:t>
      </w:r>
    </w:p>
    <w:p>
      <w:pPr>
        <w:jc w:val="left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</w:rPr>
        <w:t xml:space="preserve">2. </w:t>
      </w:r>
      <w:r>
        <w:rPr>
          <w:rFonts w:ascii="Arial" w:hAnsi="宋体" w:eastAsia="宋体" w:cs="Arial"/>
          <w:sz w:val="18"/>
          <w:szCs w:val="18"/>
        </w:rPr>
        <w:t>请选择适合项目</w:t>
      </w:r>
      <w:r>
        <w:rPr>
          <w:rFonts w:ascii="Arial" w:hAnsi="Arial" w:eastAsia="宋体" w:cs="Arial"/>
          <w:sz w:val="18"/>
          <w:szCs w:val="18"/>
        </w:rPr>
        <w:t>Please select the appropriate item(s)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4"/>
        <w:gridCol w:w="1894"/>
        <w:gridCol w:w="189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 w:eastAsia="宋体" w:cs="Arial"/>
                <w:b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急性毒理学数据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sz w:val="20"/>
                <w:lang w:eastAsia="zh-TW"/>
              </w:rPr>
              <w:t>Acute toxicology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Arial" w:hAnsi="Arial" w:eastAsia="宋体" w:cs="Arial"/>
                <w:sz w:val="20"/>
                <w:lang w:eastAsia="zh-TW"/>
              </w:rPr>
            </w:pPr>
          </w:p>
        </w:tc>
        <w:tc>
          <w:tcPr>
            <w:tcW w:w="86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 w:val="20"/>
                <w:lang w:eastAsia="zh-TW"/>
              </w:rPr>
            </w:pPr>
            <w:r>
              <w:rPr>
                <w:rFonts w:ascii="Arial" w:hAnsi="Arial" w:eastAsia="宋体" w:cs="Arial"/>
                <w:b/>
                <w:sz w:val="20"/>
                <w:lang w:eastAsia="zh-TW"/>
              </w:rPr>
              <w:t>LD 50</w:t>
            </w:r>
          </w:p>
        </w:tc>
        <w:tc>
          <w:tcPr>
            <w:tcW w:w="86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 w:val="20"/>
                <w:lang w:eastAsia="zh-TW"/>
              </w:rPr>
            </w:pPr>
            <w:r>
              <w:rPr>
                <w:rFonts w:ascii="Arial" w:hAnsi="Arial" w:eastAsia="宋体" w:cs="Arial"/>
                <w:b/>
                <w:sz w:val="20"/>
                <w:lang w:eastAsia="zh-TW"/>
              </w:rPr>
              <w:t>LC 50</w:t>
            </w:r>
          </w:p>
        </w:tc>
        <w:tc>
          <w:tcPr>
            <w:tcW w:w="86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 w:val="20"/>
                <w:lang w:eastAsia="zh-TW"/>
              </w:rPr>
            </w:pPr>
            <w:r>
              <w:rPr>
                <w:rFonts w:ascii="Arial" w:hAnsi="Arial" w:eastAsia="宋体" w:cs="Arial"/>
                <w:b/>
                <w:sz w:val="20"/>
                <w:lang w:eastAsia="zh-TW"/>
              </w:rPr>
              <w:t>EC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数值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>Value</w:t>
            </w:r>
            <w:r>
              <w:rPr>
                <w:rFonts w:ascii="Arial" w:hAnsi="Arial" w:eastAsia="宋体" w:cs="Arial"/>
                <w:sz w:val="20"/>
                <w:lang w:eastAsia="zh-CN"/>
              </w:rPr>
              <w:t xml:space="preserve"> 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16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17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种类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Species</w:t>
            </w:r>
            <w:r>
              <w:rPr>
                <w:rFonts w:ascii="Arial" w:hAnsi="Arial" w:eastAsia="宋体" w:cs="Arial"/>
                <w:sz w:val="20"/>
                <w:lang w:eastAsia="zh-CN"/>
              </w:rPr>
              <w:t xml:space="preserve"> </w:t>
            </w:r>
          </w:p>
        </w:tc>
        <w:tc>
          <w:tcPr>
            <w:tcW w:w="2608" w:type="pct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小鼠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M</w:t>
            </w:r>
            <w:r>
              <w:rPr>
                <w:rFonts w:ascii="Arial" w:hAnsi="Arial" w:eastAsia="宋体" w:cs="Arial"/>
                <w:sz w:val="20"/>
              </w:rPr>
              <w:t xml:space="preserve">ouse 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19" w:name="Check24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19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0" w:name="Check28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0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1" w:name="Check32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大鼠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R</w:t>
            </w:r>
            <w:r>
              <w:rPr>
                <w:rFonts w:ascii="Arial" w:hAnsi="Arial" w:eastAsia="宋体" w:cs="Arial"/>
                <w:sz w:val="20"/>
              </w:rPr>
              <w:t xml:space="preserve">at 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2" w:name="Check25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2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3" w:name="Check29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3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4" w:name="Check33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兔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R</w:t>
            </w:r>
            <w:r>
              <w:rPr>
                <w:rFonts w:ascii="Arial" w:hAnsi="Arial" w:eastAsia="宋体" w:cs="Arial"/>
                <w:sz w:val="20"/>
              </w:rPr>
              <w:t>abbit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5" w:name="Check26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5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6" w:name="Check30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6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7" w:name="Check34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水蚤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D</w:t>
            </w:r>
            <w:r>
              <w:rPr>
                <w:rFonts w:ascii="Arial" w:hAnsi="Arial" w:eastAsia="宋体" w:cs="Arial"/>
                <w:sz w:val="20"/>
              </w:rPr>
              <w:t>aphnia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8" w:name="Check27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8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29" w:name="Check31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29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</w:rPr>
            </w:pPr>
            <w:bookmarkStart w:id="30" w:name="Check35"/>
            <w:r>
              <w:rPr>
                <w:rFonts w:ascii="Arial" w:hAnsi="Arial" w:eastAsia="宋体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Arial"/>
                <w:sz w:val="20"/>
              </w:rPr>
              <w:instrText xml:space="preserve"> FORMCHECKBOX </w:instrText>
            </w:r>
            <w:r>
              <w:rPr>
                <w:rFonts w:ascii="Arial" w:hAnsi="Arial" w:eastAsia="宋体" w:cs="Arial"/>
                <w:sz w:val="20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</w:rPr>
              <w:fldChar w:fldCharType="end"/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其他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Others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（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请注明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，</w:t>
            </w:r>
            <w:r>
              <w:rPr>
                <w:rFonts w:ascii="Arial" w:hAnsi="Arial" w:eastAsia="宋体" w:cs="Arial"/>
                <w:sz w:val="20"/>
              </w:rPr>
              <w:t>please specify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）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1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2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状态</w:t>
            </w:r>
            <w:r>
              <w:rPr>
                <w:rFonts w:ascii="Arial" w:hAnsi="Arial" w:eastAsia="宋体" w:cs="Arial"/>
                <w:sz w:val="20"/>
              </w:rPr>
              <w:t xml:space="preserve"> Condition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（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请注明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，</w:t>
            </w:r>
            <w:r>
              <w:rPr>
                <w:rFonts w:ascii="Arial" w:hAnsi="Arial" w:eastAsia="宋体" w:cs="Arial"/>
                <w:sz w:val="20"/>
              </w:rPr>
              <w:t>please specify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）</w:t>
            </w:r>
          </w:p>
          <w:p>
            <w:pPr>
              <w:spacing w:line="240" w:lineRule="atLeas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沒指明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>/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静止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>/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动态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none / static / dynamic 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 xml:space="preserve"> 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4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5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92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吸收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途径</w:t>
            </w:r>
            <w:r>
              <w:rPr>
                <w:rFonts w:ascii="Arial" w:hAnsi="Arial" w:eastAsia="宋体" w:cs="Arial"/>
                <w:sz w:val="20"/>
              </w:rPr>
              <w:t xml:space="preserve">Way of absorption: </w:t>
            </w:r>
          </w:p>
          <w:p>
            <w:pPr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口腔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Oral /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皮肤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D</w:t>
            </w:r>
            <w:r>
              <w:rPr>
                <w:rFonts w:ascii="Arial" w:hAnsi="Arial" w:eastAsia="宋体" w:cs="Arial"/>
                <w:sz w:val="20"/>
              </w:rPr>
              <w:t>ermal /</w:t>
            </w:r>
            <w:r>
              <w:rPr>
                <w:rFonts w:ascii="Arial" w:hAnsi="宋体" w:eastAsia="宋体" w:cs="Arial"/>
                <w:sz w:val="20"/>
                <w:lang w:eastAsia="zh-TW"/>
              </w:rPr>
              <w:t>吸入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I</w:t>
            </w:r>
            <w:r>
              <w:rPr>
                <w:rFonts w:ascii="Arial" w:hAnsi="Arial" w:eastAsia="宋体" w:cs="Arial"/>
                <w:sz w:val="20"/>
              </w:rPr>
              <w:t>nhalation /</w:t>
            </w:r>
          </w:p>
          <w:p>
            <w:pPr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皮肤</w:t>
            </w:r>
            <w:r>
              <w:rPr>
                <w:rFonts w:ascii="Arial" w:hAnsi="宋体" w:eastAsia="宋体" w:cs="Arial"/>
                <w:sz w:val="20"/>
                <w:lang w:eastAsia="zh-TW"/>
              </w:rPr>
              <w:t>刺激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S</w:t>
            </w:r>
            <w:r>
              <w:rPr>
                <w:rFonts w:ascii="Arial" w:hAnsi="Arial" w:eastAsia="宋体" w:cs="Arial"/>
                <w:sz w:val="20"/>
              </w:rPr>
              <w:t>kin irritation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/</w:t>
            </w:r>
            <w:r>
              <w:rPr>
                <w:rFonts w:ascii="Arial" w:hAnsi="宋体" w:eastAsia="宋体" w:cs="Arial"/>
                <w:sz w:val="20"/>
                <w:lang w:eastAsia="zh-TW"/>
              </w:rPr>
              <w:t>眼睛刺激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E</w:t>
            </w:r>
            <w:r>
              <w:rPr>
                <w:rFonts w:ascii="Arial" w:hAnsi="Arial" w:eastAsia="宋体" w:cs="Arial"/>
                <w:sz w:val="20"/>
              </w:rPr>
              <w:t xml:space="preserve">ye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I</w:t>
            </w:r>
            <w:r>
              <w:rPr>
                <w:rFonts w:ascii="Arial" w:hAnsi="Arial" w:eastAsia="宋体" w:cs="Arial"/>
                <w:sz w:val="20"/>
              </w:rPr>
              <w:t>rritation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/</w:t>
            </w:r>
          </w:p>
          <w:p>
            <w:pPr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  <w:lang w:eastAsia="zh-TW"/>
              </w:rPr>
              <w:t>敏感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S</w:t>
            </w:r>
            <w:r>
              <w:rPr>
                <w:rFonts w:ascii="Arial" w:hAnsi="Arial" w:eastAsia="宋体" w:cs="Arial"/>
                <w:sz w:val="20"/>
              </w:rPr>
              <w:t>ensitization</w:t>
            </w:r>
            <w:r>
              <w:rPr>
                <w:rFonts w:ascii="Arial" w:hAnsi="Arial" w:eastAsia="宋体" w:cs="Arial"/>
                <w:sz w:val="20"/>
                <w:lang w:eastAsia="zh-TW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/</w:t>
            </w:r>
            <w:r>
              <w:rPr>
                <w:rFonts w:ascii="Arial" w:hAnsi="宋体" w:eastAsia="宋体" w:cs="Arial"/>
                <w:sz w:val="20"/>
                <w:lang w:eastAsia="zh-TW"/>
              </w:rPr>
              <w:t>沒指明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not defined</w:t>
            </w:r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7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8"/>
          </w:p>
        </w:tc>
        <w:tc>
          <w:tcPr>
            <w:tcW w:w="869" w:type="pc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 w:val="20"/>
                <w:lang w:eastAsia="zh-TW"/>
              </w:rPr>
            </w:pPr>
            <w:r>
              <w:rPr>
                <w:rFonts w:ascii="Arial" w:hAnsi="Arial" w:eastAsia="宋体" w:cs="Arial"/>
                <w:sz w:val="20"/>
                <w:lang w:eastAsia="zh-T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eastAsia="宋体" w:cs="Arial"/>
                <w:sz w:val="20"/>
                <w:lang w:eastAsia="zh-TW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separate"/>
            </w:r>
            <w:r>
              <w:rPr>
                <w:rFonts w:ascii="Arial" w:hAnsi="Arial" w:eastAsia="宋体" w:cs="Arial"/>
                <w:sz w:val="20"/>
                <w:lang w:eastAsia="zh-TW"/>
              </w:rPr>
              <w:t>     </w:t>
            </w:r>
            <w:r>
              <w:rPr>
                <w:rFonts w:ascii="Arial" w:hAnsi="Arial" w:eastAsia="宋体" w:cs="Arial"/>
                <w:sz w:val="20"/>
                <w:lang w:eastAsia="zh-TW"/>
              </w:rPr>
              <w:fldChar w:fldCharType="end"/>
            </w:r>
            <w:bookmarkEnd w:id="39"/>
          </w:p>
        </w:tc>
      </w:tr>
    </w:tbl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  <w:r>
        <w:rPr>
          <w:rFonts w:ascii="Arial" w:hAnsi="宋体" w:eastAsia="宋体" w:cs="Arial"/>
          <w:b/>
          <w:sz w:val="28"/>
          <w:szCs w:val="18"/>
        </w:rPr>
        <w:t>附录4  Appendix 4</w:t>
      </w:r>
    </w:p>
    <w:p>
      <w:pPr>
        <w:jc w:val="center"/>
        <w:rPr>
          <w:rFonts w:ascii="Arial" w:hAnsi="宋体" w:eastAsia="宋体" w:cs="Arial"/>
          <w:b/>
          <w:sz w:val="28"/>
          <w:szCs w:val="18"/>
        </w:rPr>
      </w:pPr>
      <w:r>
        <w:rPr>
          <w:rFonts w:ascii="Arial" w:hAnsi="宋体" w:eastAsia="宋体" w:cs="Arial"/>
          <w:b/>
          <w:sz w:val="28"/>
          <w:szCs w:val="18"/>
        </w:rPr>
        <w:t>其他资料</w:t>
      </w:r>
      <w:r>
        <w:rPr>
          <w:rFonts w:hint="eastAsia" w:ascii="Arial" w:hAnsi="宋体" w:eastAsia="宋体" w:cs="Arial"/>
          <w:b/>
          <w:sz w:val="28"/>
          <w:szCs w:val="18"/>
        </w:rPr>
        <w:t xml:space="preserve"> </w:t>
      </w:r>
      <w:r>
        <w:rPr>
          <w:rFonts w:ascii="Arial" w:hAnsi="宋体" w:eastAsia="宋体" w:cs="Arial"/>
          <w:b/>
          <w:sz w:val="28"/>
          <w:szCs w:val="18"/>
        </w:rPr>
        <w:t>Other information</w:t>
      </w:r>
    </w:p>
    <w:p>
      <w:pPr>
        <w:tabs>
          <w:tab w:val="left" w:pos="3070"/>
        </w:tabs>
        <w:adjustRightInd w:val="0"/>
        <w:snapToGrid w:val="0"/>
        <w:jc w:val="center"/>
        <w:rPr>
          <w:rFonts w:ascii="Arial" w:hAnsi="宋体" w:eastAsia="宋体" w:cs="Arial"/>
          <w:b/>
          <w:sz w:val="28"/>
          <w:szCs w:val="18"/>
        </w:rPr>
      </w:pPr>
    </w:p>
    <w:p>
      <w:pPr>
        <w:jc w:val="left"/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宋体" w:eastAsia="宋体" w:cs="Arial"/>
          <w:sz w:val="18"/>
          <w:szCs w:val="18"/>
          <w:lang w:eastAsia="zh-CN"/>
        </w:rPr>
        <w:t>请在下表填写产品的基本资料，如不适用，请注明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“</w:t>
      </w:r>
      <w:r>
        <w:rPr>
          <w:rFonts w:ascii="Arial" w:hAnsi="宋体" w:eastAsia="宋体" w:cs="Arial"/>
          <w:b/>
          <w:sz w:val="18"/>
          <w:szCs w:val="18"/>
          <w:lang w:eastAsia="zh-CN"/>
        </w:rPr>
        <w:t>不适用</w:t>
      </w:r>
      <w:r>
        <w:rPr>
          <w:rFonts w:ascii="Arial" w:hAnsi="Arial" w:eastAsia="宋体" w:cs="Arial"/>
          <w:b/>
          <w:sz w:val="18"/>
          <w:szCs w:val="18"/>
          <w:lang w:eastAsia="zh-CN"/>
        </w:rPr>
        <w:t>”</w:t>
      </w:r>
      <w:r>
        <w:rPr>
          <w:rFonts w:ascii="Arial" w:hAnsi="宋体" w:eastAsia="宋体" w:cs="Arial"/>
          <w:sz w:val="18"/>
          <w:szCs w:val="18"/>
          <w:lang w:eastAsia="zh-CN"/>
        </w:rPr>
        <w:t>。</w:t>
      </w:r>
    </w:p>
    <w:p>
      <w:pPr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sz w:val="18"/>
          <w:szCs w:val="18"/>
        </w:rPr>
        <w:t>Please provide the following core information in the sections below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 state “Not applicable”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or</w:t>
      </w:r>
      <w:r>
        <w:rPr>
          <w:rFonts w:ascii="Arial" w:hAnsi="Arial" w:eastAsia="宋体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宋体" w:cs="Arial"/>
          <w:sz w:val="18"/>
          <w:szCs w:val="18"/>
        </w:rPr>
        <w:t>“</w:t>
      </w:r>
      <w:r>
        <w:rPr>
          <w:rFonts w:ascii="Arial" w:hAnsi="Arial" w:eastAsia="宋体" w:cs="Arial"/>
          <w:sz w:val="18"/>
          <w:szCs w:val="18"/>
          <w:lang w:eastAsia="zh-CN"/>
        </w:rPr>
        <w:t>N/A</w:t>
      </w:r>
      <w:r>
        <w:rPr>
          <w:rFonts w:ascii="Arial" w:hAnsi="Arial" w:eastAsia="宋体" w:cs="Arial"/>
          <w:sz w:val="18"/>
          <w:szCs w:val="18"/>
        </w:rPr>
        <w:t xml:space="preserve">” </w:t>
      </w:r>
      <w:r>
        <w:rPr>
          <w:rFonts w:ascii="Arial" w:hAnsi="Arial" w:eastAsia="宋体" w:cs="Arial"/>
          <w:sz w:val="18"/>
          <w:szCs w:val="18"/>
          <w:lang w:eastAsia="zh-CN"/>
        </w:rPr>
        <w:t>if</w:t>
      </w:r>
      <w:r>
        <w:rPr>
          <w:rFonts w:ascii="Arial" w:hAnsi="Arial" w:eastAsia="宋体" w:cs="Arial"/>
          <w:sz w:val="18"/>
          <w:szCs w:val="18"/>
        </w:rPr>
        <w:t xml:space="preserve"> relevant.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</w:rPr>
              <w:t>摄取</w:t>
            </w:r>
            <w:r>
              <w:rPr>
                <w:rFonts w:ascii="Arial" w:hAnsi="Arial" w:eastAsia="宋体" w:cs="Arial"/>
                <w:sz w:val="20"/>
              </w:rPr>
              <w:t xml:space="preserve"> Ingestion</w:t>
            </w:r>
          </w:p>
        </w:tc>
        <w:tc>
          <w:tcPr>
            <w:tcW w:w="2428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眼晴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Eyes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皮肤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Skin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吸入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Inhalation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慢性效应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Chronic effects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衍生无影响程度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Derived No Effect Level (DNEL)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预估无影响浓度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Predicted No Effect Concentration (PNEC)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Arial" w:hAnsi="宋体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毒理动力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，</w:t>
            </w:r>
            <w:r>
              <w:rPr>
                <w:rFonts w:ascii="Arial" w:hAnsi="宋体" w:eastAsia="宋体" w:cs="Arial"/>
                <w:sz w:val="20"/>
              </w:rPr>
              <w:t>新陈代谢和分布</w:t>
            </w:r>
          </w:p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Arial" w:eastAsia="宋体" w:cs="Arial"/>
                <w:sz w:val="20"/>
              </w:rPr>
              <w:t xml:space="preserve">Toxic kinetic, metabolism and distribution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</w:rPr>
              <w:t>急性影响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Acute effects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</w:rPr>
              <w:t>敏化作用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Sensitization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</w:rPr>
            </w:pPr>
            <w:r>
              <w:rPr>
                <w:rFonts w:ascii="Arial" w:hAnsi="宋体" w:eastAsia="宋体" w:cs="Arial"/>
                <w:sz w:val="20"/>
              </w:rPr>
              <w:t>重复剂量毒性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Repeated dose toxicity 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致癌的、导致基因突变的、对生殖系統有害的物质影响</w:t>
            </w:r>
            <w:r>
              <w:rPr>
                <w:rFonts w:ascii="Arial" w:hAnsi="Arial" w:eastAsia="宋体" w:cs="Arial"/>
                <w:sz w:val="20"/>
              </w:rPr>
              <w:t>Carcinogenic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, </w:t>
            </w:r>
            <w:r>
              <w:rPr>
                <w:rFonts w:ascii="Arial" w:hAnsi="Arial" w:eastAsia="宋体" w:cs="Arial"/>
                <w:sz w:val="20"/>
              </w:rPr>
              <w:t>Mutagenic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, </w:t>
            </w:r>
            <w:r>
              <w:rPr>
                <w:rFonts w:ascii="Arial" w:hAnsi="Arial" w:eastAsia="宋体" w:cs="Arial"/>
                <w:sz w:val="20"/>
              </w:rPr>
              <w:t xml:space="preserve">toxic for Reproduction (CMR) effect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持续性</w:t>
            </w:r>
            <w:r>
              <w:rPr>
                <w:rFonts w:ascii="Arial" w:hAnsi="Arial" w:eastAsia="宋体" w:cs="Arial"/>
                <w:sz w:val="20"/>
                <w:lang w:eastAsia="zh-CN"/>
              </w:rPr>
              <w:t xml:space="preserve">, </w:t>
            </w:r>
            <w:r>
              <w:rPr>
                <w:rFonts w:ascii="Arial" w:hAnsi="宋体" w:eastAsia="宋体" w:cs="Arial"/>
                <w:sz w:val="20"/>
                <w:lang w:eastAsia="zh-CN"/>
              </w:rPr>
              <w:t>生物累积性和毒性或非常持续性，生物累积性化学物质的评估结果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A</w:t>
            </w:r>
            <w:r>
              <w:rPr>
                <w:rFonts w:ascii="Arial" w:hAnsi="Arial" w:eastAsia="宋体" w:cs="Arial"/>
                <w:sz w:val="20"/>
              </w:rPr>
              <w:t xml:space="preserve">ssessment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r</w:t>
            </w:r>
            <w:r>
              <w:rPr>
                <w:rFonts w:ascii="Arial" w:hAnsi="Arial" w:eastAsia="宋体" w:cs="Arial"/>
                <w:sz w:val="20"/>
              </w:rPr>
              <w:t>esults of Persistent, Bio-accumulative and Toxic (PBT) Chemicals and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very Persistent, very bioaccumulative 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(</w:t>
            </w:r>
            <w:r>
              <w:rPr>
                <w:rFonts w:ascii="Arial" w:hAnsi="Arial" w:eastAsia="宋体" w:cs="Arial"/>
                <w:sz w:val="20"/>
              </w:rPr>
              <w:t>vPvB</w:t>
            </w:r>
            <w:r>
              <w:rPr>
                <w:rFonts w:hint="eastAsia" w:ascii="Arial" w:hAnsi="Arial" w:eastAsia="宋体" w:cs="Arial"/>
                <w:sz w:val="20"/>
                <w:lang w:eastAsia="zh-CN"/>
              </w:rPr>
              <w:t>)</w:t>
            </w:r>
            <w:r>
              <w:rPr>
                <w:rFonts w:ascii="Arial" w:hAnsi="Arial" w:eastAsia="宋体" w:cs="Arial"/>
                <w:sz w:val="20"/>
              </w:rPr>
              <w:t xml:space="preserve"> Chemicals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泥土中的迁移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 xml:space="preserve">Mobility in soil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color w:val="000000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color w:val="000000"/>
                <w:sz w:val="20"/>
                <w:lang w:eastAsia="zh-CN"/>
              </w:rPr>
              <w:t>主要的急性及慢性</w:t>
            </w:r>
            <w:r>
              <w:rPr>
                <w:rFonts w:ascii="Arial" w:hAnsi="宋体" w:eastAsia="宋体" w:cs="Arial"/>
                <w:color w:val="000000"/>
                <w:szCs w:val="21"/>
              </w:rPr>
              <w:t>症状</w:t>
            </w:r>
            <w:r>
              <w:rPr>
                <w:rFonts w:ascii="Arial" w:hAnsi="宋体" w:eastAsia="宋体" w:cs="Arial"/>
                <w:color w:val="000000"/>
                <w:szCs w:val="21"/>
                <w:lang w:eastAsia="zh-CN"/>
              </w:rPr>
              <w:t>和</w:t>
            </w:r>
            <w:r>
              <w:rPr>
                <w:rFonts w:ascii="Arial" w:hAnsi="宋体" w:eastAsia="宋体" w:cs="Arial"/>
                <w:color w:val="000000"/>
                <w:szCs w:val="21"/>
              </w:rPr>
              <w:t>影响</w:t>
            </w:r>
            <w:r>
              <w:rPr>
                <w:rFonts w:hint="eastAsia" w:ascii="Arial" w:hAnsi="宋体" w:eastAsia="宋体" w:cs="Arial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sz w:val="20"/>
              </w:rPr>
              <w:t xml:space="preserve">Most important symptoms and effects, both acute and delayed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Arial" w:hAnsi="Arial" w:eastAsia="宋体" w:cs="Arial"/>
                <w:color w:val="000000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  <w:lang w:eastAsia="zh-CN"/>
              </w:rPr>
              <w:t>即时医疗需要，并指示所需的特殊疗程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sz w:val="20"/>
              </w:rPr>
              <w:t xml:space="preserve">Indication of any immediate medical attention and special treatment needed </w:t>
            </w:r>
          </w:p>
        </w:tc>
        <w:tc>
          <w:tcPr>
            <w:tcW w:w="2428" w:type="pct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72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Arial" w:hAnsi="Arial" w:eastAsia="宋体" w:cs="Arial"/>
                <w:sz w:val="20"/>
                <w:lang w:eastAsia="zh-CN"/>
              </w:rPr>
            </w:pPr>
            <w:r>
              <w:rPr>
                <w:rFonts w:ascii="Arial" w:hAnsi="宋体" w:eastAsia="宋体" w:cs="Arial"/>
                <w:sz w:val="20"/>
              </w:rPr>
              <w:t>其它</w:t>
            </w:r>
            <w:r>
              <w:rPr>
                <w:rFonts w:hint="eastAsia" w:ascii="Arial" w:hAnsi="宋体" w:eastAsia="宋体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sz w:val="20"/>
              </w:rPr>
              <w:t>Others</w:t>
            </w:r>
          </w:p>
        </w:tc>
        <w:tc>
          <w:tcPr>
            <w:tcW w:w="2428" w:type="pct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</w:pPr>
            <w:r>
              <w:rPr>
                <w:rFonts w:ascii="Arial" w:hAnsi="Arial" w:eastAsia="宋体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eastAsia="宋体" w:cs="Arial"/>
                <w:sz w:val="18"/>
                <w:szCs w:val="18"/>
              </w:rPr>
              <w:t>     </w:t>
            </w:r>
            <w:r>
              <w:rPr>
                <w:rFonts w:ascii="Arial" w:hAnsi="Arial" w:eastAsia="宋体" w:cs="Arial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jc w:val="left"/>
        <w:rPr>
          <w:rFonts w:ascii="Arial" w:hAnsi="Arial" w:eastAsia="宋体" w:cs="Arial"/>
          <w:sz w:val="16"/>
          <w:szCs w:val="16"/>
          <w:lang w:eastAsia="zh-CN"/>
        </w:rPr>
      </w:pPr>
    </w:p>
    <w:p/>
    <w:p>
      <w:pPr>
        <w:rPr>
          <w:sz w:val="17"/>
          <w:szCs w:val="17"/>
        </w:rPr>
      </w:pPr>
    </w:p>
    <w:sectPr>
      <w:headerReference r:id="rId3" w:type="default"/>
      <w:footerReference r:id="rId4" w:type="default"/>
      <w:pgSz w:w="11906" w:h="16838"/>
      <w:pgMar w:top="420" w:right="612" w:bottom="476" w:left="612" w:header="340" w:footer="42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left="0" w:right="0" w:firstLine="0"/>
      <w:textAlignment w:val="auto"/>
      <w:rPr>
        <w:rFonts w:hint="eastAsia" w:ascii="微软雅黑" w:hAnsi="微软雅黑" w:eastAsia="微软雅黑" w:cs="微软雅黑"/>
        <w:i w:val="0"/>
        <w:caps w:val="0"/>
        <w:color w:val="auto"/>
        <w:spacing w:val="0"/>
        <w:sz w:val="15"/>
        <w:szCs w:val="15"/>
      </w:rPr>
    </w:pPr>
    <w:r>
      <w:rPr>
        <w:rFonts w:hint="eastAsia" w:ascii="微软雅黑" w:hAnsi="微软雅黑" w:eastAsia="微软雅黑" w:cs="微软雅黑"/>
        <w:sz w:val="15"/>
        <w:szCs w:val="15"/>
        <w:lang w:val="en-US" w:eastAsia="zh-CN"/>
      </w:rPr>
      <w:t xml:space="preserve">杭州绿科检测技术服务有限公司 </w:t>
    </w:r>
    <w:r>
      <w:rPr>
        <w:rStyle w:val="9"/>
        <w:rFonts w:hint="eastAsia" w:ascii="微软雅黑" w:hAnsi="微软雅黑" w:eastAsia="微软雅黑" w:cs="微软雅黑"/>
        <w:i w:val="0"/>
        <w:caps w:val="0"/>
        <w:color w:val="FFFFFF"/>
        <w:spacing w:val="0"/>
        <w:sz w:val="15"/>
        <w:szCs w:val="15"/>
      </w:rPr>
      <w:t>我们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</w:rPr>
      <w:t>地址/Add：</w:t>
    </w:r>
    <w:r>
      <w:rPr>
        <w:rFonts w:hint="eastAsia" w:ascii="微软雅黑" w:hAnsi="微软雅黑" w:eastAsia="微软雅黑" w:cs="微软雅黑"/>
        <w:i w:val="0"/>
        <w:caps w:val="0"/>
        <w:color w:val="auto"/>
        <w:spacing w:val="0"/>
        <w:sz w:val="15"/>
        <w:szCs w:val="15"/>
      </w:rPr>
      <w:t>浙江省杭州市</w:t>
    </w:r>
    <w:r>
      <w:rPr>
        <w:rFonts w:ascii="微软雅黑" w:hAnsi="微软雅黑" w:eastAsia="微软雅黑" w:cs="微软雅黑"/>
        <w:i w:val="0"/>
        <w:iCs w:val="0"/>
        <w:caps w:val="0"/>
        <w:color w:val="000000"/>
        <w:spacing w:val="0"/>
        <w:sz w:val="15"/>
        <w:szCs w:val="15"/>
        <w:shd w:val="clear" w:color="auto" w:fill="FBFBFB"/>
      </w:rPr>
      <w:t>钱塘新区下沙2号大街511号东部创智大厦4幢2006室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</w:rPr>
      <w:t>​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left="0" w:right="0" w:firstLine="0"/>
      <w:textAlignment w:val="auto"/>
      <w:rPr>
        <w:rFonts w:hint="default" w:ascii="Calibri" w:hAnsi="Calibri" w:cs="Calibri" w:eastAsiaTheme="minorEastAsia"/>
        <w:sz w:val="15"/>
        <w:szCs w:val="15"/>
        <w:lang w:val="en-US" w:eastAsia="zh-CN"/>
      </w:rPr>
    </w:pP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</w:rPr>
      <w:t>电话/Tel：0571-85098029 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t>/86977280/87793013 /85062975  网址：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instrText xml:space="preserve"> HYPERLINK "http://www.gsg-lab.com" </w:instrTex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separate"/>
    </w:r>
    <w:r>
      <w:rPr>
        <w:rStyle w:val="10"/>
        <w:rFonts w:hint="eastAsia" w:ascii="微软雅黑" w:hAnsi="微软雅黑" w:eastAsia="微软雅黑" w:cs="微软雅黑"/>
        <w:b w:val="0"/>
        <w:i w:val="0"/>
        <w:caps w:val="0"/>
        <w:spacing w:val="0"/>
        <w:sz w:val="15"/>
        <w:szCs w:val="15"/>
        <w:lang w:val="en-US" w:eastAsia="zh-CN"/>
      </w:rPr>
      <w:t>www.gsg-lab.com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t xml:space="preserve">   E-mail：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begin"/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instrText xml:space="preserve"> HYPERLINK "mailto:dengcandy@gsg-lab.com" </w:instrTex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separate"/>
    </w:r>
    <w:r>
      <w:rPr>
        <w:rStyle w:val="10"/>
        <w:rFonts w:hint="eastAsia" w:ascii="微软雅黑" w:hAnsi="微软雅黑" w:eastAsia="微软雅黑" w:cs="微软雅黑"/>
        <w:b w:val="0"/>
        <w:i w:val="0"/>
        <w:caps w:val="0"/>
        <w:spacing w:val="0"/>
        <w:sz w:val="15"/>
        <w:szCs w:val="15"/>
        <w:lang w:val="en-US" w:eastAsia="zh-CN"/>
      </w:rPr>
      <w:t>ljq@gsg-lab.com</w:t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fldChar w:fldCharType="end"/>
    </w:r>
    <w:r>
      <w:rPr>
        <w:rFonts w:hint="eastAsia" w:ascii="微软雅黑" w:hAnsi="微软雅黑" w:eastAsia="微软雅黑" w:cs="微软雅黑"/>
        <w:b w:val="0"/>
        <w:i w:val="0"/>
        <w:caps w:val="0"/>
        <w:color w:val="auto"/>
        <w:spacing w:val="0"/>
        <w:sz w:val="15"/>
        <w:szCs w:val="15"/>
        <w:lang w:val="en-US" w:eastAsia="zh-CN"/>
      </w:rPr>
      <w:t xml:space="preserve">                       GSG-QP-03A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36"/>
      </w:tabs>
      <w:adjustRightInd w:val="0"/>
      <w:snapToGrid w:val="0"/>
      <w:jc w:val="center"/>
      <w:rPr>
        <w:rFonts w:ascii="Arial" w:eastAsia="宋体" w:cs="Arial"/>
        <w:b/>
        <w:sz w:val="32"/>
        <w:szCs w:val="32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16510</wp:posOffset>
          </wp:positionV>
          <wp:extent cx="1827530" cy="384175"/>
          <wp:effectExtent l="0" t="0" r="1270" b="15875"/>
          <wp:wrapNone/>
          <wp:docPr id="7" name="图片 7" descr="商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商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53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eastAsia="宋体" w:cs="Arial"/>
        <w:b/>
        <w:sz w:val="32"/>
        <w:szCs w:val="32"/>
        <w:lang w:val="en-US" w:eastAsia="zh-CN"/>
      </w:rPr>
      <w:t xml:space="preserve">                 </w:t>
    </w:r>
    <w:r>
      <w:rPr>
        <w:rFonts w:ascii="Arial" w:eastAsia="宋体" w:cs="Arial"/>
        <w:b/>
        <w:sz w:val="32"/>
        <w:szCs w:val="32"/>
        <w:lang w:eastAsia="zh-CN"/>
      </w:rPr>
      <w:t>安全</w:t>
    </w:r>
    <w:r>
      <w:rPr>
        <w:rFonts w:hint="eastAsia" w:ascii="Arial" w:eastAsia="宋体" w:cs="Arial"/>
        <w:b/>
        <w:sz w:val="32"/>
        <w:szCs w:val="32"/>
        <w:lang w:eastAsia="zh-CN"/>
      </w:rPr>
      <w:t>数据表(SDS)</w:t>
    </w:r>
    <w:r>
      <w:rPr>
        <w:rFonts w:ascii="Arial" w:eastAsia="宋体" w:cs="Arial"/>
        <w:b/>
        <w:sz w:val="32"/>
        <w:szCs w:val="32"/>
        <w:lang w:eastAsia="zh-CN"/>
      </w:rPr>
      <w:t>申请表</w:t>
    </w:r>
  </w:p>
  <w:p>
    <w:pPr>
      <w:tabs>
        <w:tab w:val="left" w:pos="6820"/>
      </w:tabs>
      <w:adjustRightInd w:val="0"/>
      <w:snapToGrid w:val="0"/>
      <w:spacing w:after="240" w:afterLines="100"/>
      <w:jc w:val="center"/>
      <w:rPr>
        <w:rFonts w:hint="eastAsia" w:eastAsiaTheme="minorEastAsia"/>
        <w:lang w:eastAsia="zh-CN"/>
      </w:rPr>
    </w:pPr>
    <w:r>
      <w:rPr>
        <w:rFonts w:hint="eastAsia" w:ascii="Arial" w:hAnsi="Arial" w:eastAsia="宋体" w:cs="Arial"/>
        <w:b/>
        <w:sz w:val="24"/>
        <w:szCs w:val="24"/>
        <w:lang w:val="en-US" w:eastAsia="zh-CN"/>
      </w:rPr>
      <w:t xml:space="preserve">                         </w:t>
    </w:r>
    <w:r>
      <w:rPr>
        <w:rFonts w:hint="eastAsia" w:ascii="Arial" w:hAnsi="Arial" w:eastAsia="宋体" w:cs="Arial"/>
        <w:b/>
        <w:sz w:val="24"/>
        <w:szCs w:val="24"/>
        <w:lang w:eastAsia="zh-CN"/>
      </w:rPr>
      <w:t>SDS A</w:t>
    </w:r>
    <w:r>
      <w:rPr>
        <w:rFonts w:ascii="Arial" w:hAnsi="Arial" w:eastAsia="宋体" w:cs="Arial"/>
        <w:b/>
        <w:sz w:val="24"/>
        <w:szCs w:val="24"/>
        <w:lang w:eastAsia="zh-CN"/>
      </w:rPr>
      <w:t>ssessment Application F</w:t>
    </w:r>
    <w:r>
      <w:rPr>
        <w:rFonts w:hint="eastAsia" w:ascii="Arial" w:hAnsi="Arial" w:eastAsia="宋体" w:cs="Arial"/>
        <w:b/>
        <w:sz w:val="24"/>
        <w:szCs w:val="24"/>
        <w:lang w:eastAsia="zh-CN"/>
      </w:rPr>
      <w:t>or</w:t>
    </w:r>
    <w:r>
      <w:rPr>
        <w:rFonts w:ascii="Arial" w:hAnsi="Arial" w:eastAsia="宋体" w:cs="Arial"/>
        <w:b/>
        <w:sz w:val="24"/>
        <w:szCs w:val="24"/>
        <w:lang w:eastAsia="zh-CN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d3fm3GCx2hkvAbWEwZsD1psrzCw=" w:salt="YQPAfEFLaX1C/cyUp6lJ1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E40E0"/>
    <w:rsid w:val="00513B91"/>
    <w:rsid w:val="04482E96"/>
    <w:rsid w:val="04CE1C50"/>
    <w:rsid w:val="05865046"/>
    <w:rsid w:val="071B20EE"/>
    <w:rsid w:val="079E003F"/>
    <w:rsid w:val="07E15A9C"/>
    <w:rsid w:val="08037D9F"/>
    <w:rsid w:val="08DE049F"/>
    <w:rsid w:val="0D177A1A"/>
    <w:rsid w:val="11E85A3F"/>
    <w:rsid w:val="137B79A6"/>
    <w:rsid w:val="15660350"/>
    <w:rsid w:val="16F95764"/>
    <w:rsid w:val="17DD350E"/>
    <w:rsid w:val="1A931797"/>
    <w:rsid w:val="1CEE4EEA"/>
    <w:rsid w:val="1E8B5277"/>
    <w:rsid w:val="22D045A7"/>
    <w:rsid w:val="23A149CC"/>
    <w:rsid w:val="24B643E3"/>
    <w:rsid w:val="2BA856B9"/>
    <w:rsid w:val="2D5577C4"/>
    <w:rsid w:val="2DA33803"/>
    <w:rsid w:val="30EC3C8C"/>
    <w:rsid w:val="31BE71E8"/>
    <w:rsid w:val="34BF40F7"/>
    <w:rsid w:val="36B434E1"/>
    <w:rsid w:val="38714B46"/>
    <w:rsid w:val="3ADF6B09"/>
    <w:rsid w:val="3C1F415E"/>
    <w:rsid w:val="43F70A24"/>
    <w:rsid w:val="45DF4AF2"/>
    <w:rsid w:val="4A117EF3"/>
    <w:rsid w:val="4ABC239C"/>
    <w:rsid w:val="4ADE40E0"/>
    <w:rsid w:val="4AE251C3"/>
    <w:rsid w:val="4C1811AD"/>
    <w:rsid w:val="4DCD603A"/>
    <w:rsid w:val="4FAF5F47"/>
    <w:rsid w:val="4FC67F52"/>
    <w:rsid w:val="514B1939"/>
    <w:rsid w:val="51BE127F"/>
    <w:rsid w:val="54BA7E65"/>
    <w:rsid w:val="5AED2DDA"/>
    <w:rsid w:val="5AF82787"/>
    <w:rsid w:val="5B0E3F62"/>
    <w:rsid w:val="62567B25"/>
    <w:rsid w:val="6333759E"/>
    <w:rsid w:val="63BB5884"/>
    <w:rsid w:val="65917BE6"/>
    <w:rsid w:val="6595009B"/>
    <w:rsid w:val="6A6F4BFF"/>
    <w:rsid w:val="6B3E748B"/>
    <w:rsid w:val="6B5875F5"/>
    <w:rsid w:val="718259EA"/>
    <w:rsid w:val="727714FB"/>
    <w:rsid w:val="739A7767"/>
    <w:rsid w:val="74994C74"/>
    <w:rsid w:val="77A12A26"/>
    <w:rsid w:val="792C13F8"/>
    <w:rsid w:val="79E16595"/>
    <w:rsid w:val="7CAF34A3"/>
    <w:rsid w:val="7E5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rFonts w:ascii="Times New Roman" w:hAnsi="Times New Roman" w:eastAsia="PMingLiU"/>
      <w:b/>
      <w:bCs/>
      <w:kern w:val="0"/>
      <w:sz w:val="24"/>
      <w:szCs w:val="24"/>
      <w:u w:val="single"/>
      <w:lang w:eastAsia="en-US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2"/>
    <w:basedOn w:val="1"/>
    <w:qFormat/>
    <w:uiPriority w:val="0"/>
    <w:rPr>
      <w:rFonts w:asciiTheme="minorAscii" w:hAnsiTheme="minorAscii"/>
    </w:rPr>
  </w:style>
  <w:style w:type="paragraph" w:customStyle="1" w:styleId="12">
    <w:name w:val="样式1"/>
    <w:basedOn w:val="1"/>
    <w:qFormat/>
    <w:uiPriority w:val="0"/>
    <w:rPr>
      <w:rFonts w:asciiTheme="minorAscii" w:hAnsiTheme="minorAscii"/>
      <w:color w:val="E7E6E6" w:themeColor="background2"/>
      <w14:textFill>
        <w14:solidFill>
          <w14:schemeClr w14:val="bg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2020-11-05T06:08:00Z</dcterms:created>
  <dc:creator>绿科检测-邓晓聪</dc:creator>
  <cp:lastModifiedBy>Administrator</cp:lastModifiedBy>
  <dcterms:modified xsi:type="dcterms:W3CDTF">2021-10-08T03:01:40Z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57EEB605B8284124A6039BD1EFF3A599</vt:lpwstr>
  </property>
</Properties>
</file>